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>
        <w:trPr/>
        <w:tc>
          <w:tcPr>
            <w:tcW w:w="10188" w:type="dxa"/>
            <w:tcBorders>
              <w:bottom w:val="single" w:sz="12" w:space="0" w:color="auto"/>
            </w:tcBorders>
            <w:shd w:val="clear" w:color="auto" w:fill="auto"/>
          </w:tcPr>
          <w:p>
            <w:pPr>
              <w:pStyle w:val="style0"/>
              <w:rPr>
                <w:rFonts w:ascii="Baskerville Old Face" w:hAnsi="Baskerville Old Face"/>
                <w:b/>
                <w:sz w:val="20"/>
                <w:szCs w:val="20"/>
              </w:rPr>
            </w:pPr>
            <w:r>
              <w:rPr>
                <w:rFonts w:ascii="Baskerville Old Face" w:hAnsi="Baskerville Old Face"/>
                <w:b/>
                <w:sz w:val="56"/>
                <w:szCs w:val="56"/>
              </w:rPr>
              <w:t>Soma Awasthi</w:t>
            </w:r>
            <w:r>
              <w:rPr>
                <w:rFonts w:ascii="Baskerville Old Face" w:hAnsi="Baskerville Old Face"/>
                <w:b/>
                <w:sz w:val="56"/>
                <w:szCs w:val="56"/>
              </w:rPr>
              <w:t xml:space="preserve">                          </w:t>
            </w:r>
            <w:r>
              <w:rPr>
                <w:rFonts w:ascii="Baskerville Old Face" w:hAnsi="Baskerville Old Face"/>
                <w:b/>
                <w:sz w:val="20"/>
                <w:szCs w:val="20"/>
              </w:rPr>
              <w:t>Contact: +91 9984248999</w:t>
            </w:r>
          </w:p>
          <w:p>
            <w:pPr>
              <w:pStyle w:val="style0"/>
              <w:rPr>
                <w:rFonts w:ascii="Baskerville Old Face" w:hAnsi="Baskerville Old Face"/>
                <w:b/>
                <w:sz w:val="20"/>
                <w:szCs w:val="20"/>
              </w:rPr>
            </w:pPr>
            <w:r>
              <w:rPr>
                <w:rFonts w:hAnsi="Baskerville Old Face"/>
                <w:b/>
                <w:sz w:val="20"/>
                <w:szCs w:val="20"/>
                <w:lang w:val="en-US"/>
              </w:rPr>
              <w:t>Noida</w:t>
            </w:r>
            <w:r>
              <w:rPr>
                <w:rFonts w:hAnsi="Baskerville Old Face"/>
                <w:b/>
                <w:sz w:val="20"/>
                <w:szCs w:val="20"/>
                <w:lang w:val="en-US"/>
              </w:rPr>
              <w:t>,Uttar</w:t>
            </w:r>
            <w:r>
              <w:rPr>
                <w:rFonts w:hAnsi="Baskerville Old Face"/>
                <w:b/>
                <w:sz w:val="20"/>
                <w:szCs w:val="20"/>
                <w:lang w:val="en-US"/>
              </w:rPr>
              <w:t xml:space="preserve">Pradesh                                                                                                     </w:t>
            </w:r>
            <w:r>
              <w:rPr>
                <w:rFonts w:ascii="Baskerville Old Face" w:hAnsi="Baskerville Old Face"/>
                <w:b/>
                <w:sz w:val="20"/>
                <w:szCs w:val="20"/>
              </w:rPr>
              <w:t xml:space="preserve">Email:  </w:t>
            </w:r>
            <w:r>
              <w:rPr/>
              <w:fldChar w:fldCharType="begin"/>
            </w:r>
            <w:r>
              <w:instrText xml:space="preserve"> HYPERLINK "mailto:soma_awasthi@yahoo.com" </w:instrText>
            </w:r>
            <w:r>
              <w:rPr/>
              <w:fldChar w:fldCharType="separate"/>
            </w:r>
            <w:r>
              <w:rPr>
                <w:rStyle w:val="style85"/>
                <w:rFonts w:ascii="Baskerville Old Face" w:hAnsi="Baskerville Old Face"/>
                <w:b/>
                <w:sz w:val="20"/>
                <w:szCs w:val="20"/>
              </w:rPr>
              <w:t>soma_awasthi@yahoo.com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>
        <w:tblPrEx/>
        <w:trPr/>
        <w:tc>
          <w:tcPr>
            <w:tcW w:w="10188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pStyle w:val="style0"/>
              <w:spacing w:before="80"/>
              <w:rPr>
                <w:b/>
                <w:sz w:val="20"/>
                <w:szCs w:val="20"/>
              </w:rPr>
            </w:pPr>
          </w:p>
        </w:tc>
      </w:tr>
    </w:tbl>
    <w:p>
      <w:pPr>
        <w:pStyle w:val="style0"/>
        <w:ind w:left="720"/>
        <w:rPr>
          <w:rFonts w:ascii="Cambria Math" w:hAnsi="Cambria Math"/>
          <w:b/>
          <w:i/>
          <w:sz w:val="20"/>
          <w:szCs w:val="20"/>
        </w:rPr>
      </w:pPr>
      <w:r>
        <w:rPr>
          <w:rFonts w:ascii="Cambria Math" w:hAnsi="Cambria Math"/>
          <w:b/>
          <w:i/>
          <w:sz w:val="20"/>
          <w:szCs w:val="20"/>
        </w:rPr>
        <w:t>Driving strong and sustainable financial gains through leveraging corporate potential, enhancing top-notch marketing solutions, innovative branding strategies, and dynamic corporate events.</w:t>
      </w:r>
    </w:p>
    <w:p>
      <w:pPr>
        <w:pStyle w:val="style0"/>
        <w:rPr>
          <w:rFonts w:ascii="Cambria Math" w:hAnsi="Cambria Math"/>
          <w:b/>
          <w:i/>
          <w:sz w:val="20"/>
          <w:szCs w:val="20"/>
        </w:rPr>
      </w:pPr>
    </w:p>
    <w:p>
      <w:pPr>
        <w:pStyle w:val="style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More than 8 years of B2B marketing experience, delivering profitable solutions to drive sales, attract and maintain customer, and build a solid corporate brand. Steller organizational and planning skill, as demonstrated in successful event planning experience. Rolled out two large-scale corporate rebranding campaigns. Gained extensive experience communicating with vendors and event support personnel. Earned solid reputation for being enthusiastic, efficient, and hands-on.</w:t>
      </w:r>
    </w:p>
    <w:p>
      <w:pPr>
        <w:pStyle w:val="style0"/>
        <w:rPr>
          <w:rFonts w:ascii="Cambria Math" w:hAnsi="Cambria Math"/>
          <w:sz w:val="20"/>
          <w:szCs w:val="20"/>
        </w:rPr>
      </w:pPr>
    </w:p>
    <w:tbl>
      <w:tblPr>
        <w:tblStyle w:val="style154"/>
        <w:tblW w:w="551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775"/>
        <w:gridCol w:w="3494"/>
      </w:tblGrid>
      <w:tr>
        <w:trPr>
          <w:trHeight w:val="234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Strategic Marketing &amp; Sales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Event Planning &amp; Execution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ATL/BTL Activites</w:t>
            </w:r>
          </w:p>
        </w:tc>
      </w:tr>
      <w:tr>
        <w:tblPrEx/>
        <w:trPr>
          <w:trHeight w:val="240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Product Launch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Business-to-Business (B2B)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Budgeting &amp; Allocation</w:t>
            </w:r>
          </w:p>
        </w:tc>
      </w:tr>
      <w:tr>
        <w:tblPrEx/>
        <w:trPr>
          <w:trHeight w:val="250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Customer Relationship Management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hAnsi="Baskerville Old Face"/>
                <w:sz w:val="20"/>
                <w:szCs w:val="20"/>
                <w:lang w:val="en-US"/>
              </w:rPr>
              <w:t>Resource Management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Marketing Research</w:t>
            </w:r>
          </w:p>
        </w:tc>
      </w:tr>
      <w:tr>
        <w:tblPrEx/>
        <w:trPr>
          <w:trHeight w:val="240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Public &amp; Media Relations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Vender &amp; Client Communication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New Business Development</w:t>
            </w:r>
          </w:p>
        </w:tc>
      </w:tr>
    </w:tbl>
    <w:p>
      <w:pPr>
        <w:pStyle w:val="style0"/>
        <w:rPr>
          <w:rFonts w:ascii="Cambria Math" w:hAnsi="Cambria Math"/>
          <w:sz w:val="20"/>
          <w:szCs w:val="20"/>
        </w:rPr>
      </w:pPr>
    </w:p>
    <w:p>
      <w:pPr>
        <w:pStyle w:val="style0"/>
        <w:pBdr>
          <w:top w:val="single" w:sz="12" w:space="1" w:color="auto"/>
        </w:pBdr>
        <w:rPr>
          <w:color w:val="ff0000"/>
          <w:sz w:val="20"/>
          <w:szCs w:val="20"/>
        </w:rPr>
      </w:pP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PROFESSIONAL EXPERIENCE</w:t>
      </w:r>
    </w:p>
    <w:p>
      <w:pPr>
        <w:pStyle w:val="style0"/>
        <w:jc w:val="center"/>
        <w:rPr>
          <w:rFonts w:ascii="Baskerville Old Face" w:hAnsi="Baskerville Old Face"/>
          <w:b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611"/>
        <w:gridCol w:w="2125"/>
      </w:tblGrid>
      <w:tr>
        <w:trPr/>
        <w:tc>
          <w:tcPr>
            <w:tcW w:w="7847" w:type="dxa"/>
            <w:gridSpan w:val="2"/>
            <w:tcBorders/>
          </w:tcPr>
          <w:p>
            <w:pPr>
              <w:pStyle w:val="style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</w:rPr>
              <w:t>Asst. Manager</w:t>
            </w:r>
            <w:r>
              <w:rPr>
                <w:rFonts w:ascii="Baskerville Old Face" w:hAnsi="Baskerville Old Face"/>
                <w:b/>
              </w:rPr>
              <w:t xml:space="preserve"> – Trade Marketing</w:t>
            </w:r>
            <w:r>
              <w:rPr>
                <w:rFonts w:ascii="Baskerville Old Face" w:hAnsi="Baskerville Old Face"/>
                <w:b/>
              </w:rPr>
              <w:t>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</w:rPr>
              <w:t>Perfect Companion Group (C.P. Pet Business Group) -India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Greater Noida.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till now</w:t>
            </w:r>
          </w:p>
        </w:tc>
      </w:tr>
      <w:tr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rPr>
          <w:trHeight w:val="6235" w:hRule="atLeast"/>
        </w:trPr>
        <w:tc>
          <w:tcPr>
            <w:tcW w:w="2236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  <w:r>
              <w:rPr>
                <w:rFonts w:ascii="Baskerville Old Face" w:hAnsi="Baskerville Old Face"/>
                <w:sz w:val="22"/>
                <w:szCs w:val="22"/>
              </w:rPr>
              <w:tab/>
            </w:r>
          </w:p>
        </w:tc>
        <w:tc>
          <w:tcPr>
            <w:tcW w:w="7736" w:type="dxa"/>
            <w:gridSpan w:val="2"/>
            <w:tcBorders/>
          </w:tcPr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Assist to manage a customer management business process which ensures effective communication and liaison between Sales, Marketing and other departments in order to optimize key business opportunities.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hAnsi="Baskerville Old Face"/>
                <w:sz w:val="22"/>
                <w:szCs w:val="22"/>
                <w:lang w:val="en-US"/>
              </w:rPr>
              <w:t xml:space="preserve">Implementing 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 </w:t>
            </w:r>
            <w:r>
              <w:rPr>
                <w:rFonts w:hAnsi="Baskerville Old Face"/>
                <w:sz w:val="22"/>
                <w:szCs w:val="22"/>
                <w:lang w:val="en-US"/>
              </w:rPr>
              <w:t xml:space="preserve">SEO, google Analytics, lead generation, google ads. 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Develop, plan and execute channel strategies and trade promotions for the key accounts and trade channel to achieve sales objectives.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Work with Demand Planner to monitor and improve accuracy of category sales forecast by channel &amp; chain, in accordance to the monthly forecast schedule.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Monitor and evaluate the effectiveness of trade promotions and in-store promotions to determine whether these meet the Company’ objectives, and make recommendations for future promotions.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Participation and execution of activities in Trade fair ,petfed , dogshowsetc Pan Ind</w:t>
            </w:r>
            <w:r>
              <w:rPr>
                <w:rFonts w:hAnsi="Baskerville Old Face"/>
                <w:sz w:val="22"/>
                <w:szCs w:val="22"/>
                <w:lang w:val="en-US"/>
              </w:rPr>
              <w:t>i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a.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Monitor and evaluate the effectiveness of trade promotions and in-store promotions to determine whether these meet the Company’ objectives, and make recommendations for future promotions.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Interact with Sales &amp; Marketing regarding deadlines / lead time required for promotions, pack / price changes, new products, POSM and others in order to ensure on-time and effective implementation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hAnsi="Baskerville Old Face"/>
                <w:sz w:val="22"/>
                <w:szCs w:val="22"/>
                <w:lang w:val="en-US"/>
              </w:rPr>
              <w:t xml:space="preserve">Advertising Agency tie ups, product promotion campaign execution. </w:t>
            </w:r>
          </w:p>
          <w:p>
            <w:pPr>
              <w:pStyle w:val="style179"/>
              <w:numPr>
                <w:ilvl w:val="0"/>
                <w:numId w:val="0"/>
              </w:numPr>
              <w:spacing w:before="100" w:beforeAutospacing="true" w:after="100" w:afterAutospacing="true"/>
              <w:ind w:left="720" w:firstLine="0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</w:p>
        </w:tc>
      </w:tr>
    </w:tbl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sz w:val="22"/>
          <w:szCs w:val="22"/>
        </w:rPr>
      </w:pPr>
    </w:p>
    <w:p>
      <w:pPr>
        <w:pStyle w:val="style0"/>
        <w:jc w:val="center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70"/>
        <w:gridCol w:w="2959"/>
      </w:tblGrid>
      <w:tr>
        <w:trPr/>
        <w:tc>
          <w:tcPr>
            <w:tcW w:w="7847" w:type="dxa"/>
            <w:gridSpan w:val="2"/>
            <w:tcBorders/>
          </w:tcPr>
          <w:p>
            <w:pPr>
              <w:pStyle w:val="style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</w:rPr>
              <w:t>Asst. Marketing Manager.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  <w:sz w:val="22"/>
                <w:szCs w:val="22"/>
              </w:rPr>
              <w:t>International Integrated Equipment LLC. (IIE) (part of Bhawan International Group Holding)</w:t>
            </w:r>
            <w:r>
              <w:rPr>
                <w:sz w:val="22"/>
                <w:szCs w:val="22"/>
              </w:rPr>
              <w:t>,Muscat, Sultanate of Oman.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Feb’17 – June’18</w:t>
            </w:r>
          </w:p>
        </w:tc>
      </w:tr>
      <w:tr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rPr/>
        <w:tc>
          <w:tcPr>
            <w:tcW w:w="2236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  <w:r>
              <w:rPr>
                <w:rFonts w:ascii="Baskerville Old Face" w:hAnsi="Baskerville Old Face"/>
                <w:sz w:val="22"/>
                <w:szCs w:val="22"/>
              </w:rPr>
              <w:tab/>
            </w:r>
          </w:p>
        </w:tc>
        <w:tc>
          <w:tcPr>
            <w:tcW w:w="7736" w:type="dxa"/>
            <w:gridSpan w:val="2"/>
            <w:vMerge w:val="restart"/>
            <w:tcBorders/>
          </w:tcPr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Develop &amp; implementation of Marketing plan in Corporate &amp; Retail Channel</w:t>
            </w:r>
            <w:r>
              <w:rPr>
                <w:rStyle w:val="style4098"/>
                <w:rFonts w:hAnsi="Baskerville Old Face"/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Executed</w:t>
            </w: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 data-driven initiatives to maximize the efficiency of marketing campaigns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Successfully execute digital product launch  and virtual conference.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Leading the third-party communications support partners (creative, PR, organizers, BTL suppliers, direct marketing providers, local media, social media, etc.) to develop, organize and implement advertisements, promotional/sales merchandise, events and campaigns, etc.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Oversee the development of marketing materials &amp; tools assigned for show-rooms and events; that includes catalogues, brochures, posters, banner, gifts etc.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Coordinate with sales department on marketing campaigns in order to ensure the optimum efficiency.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Worked with Marketing and Analytic tools and content management system</w:t>
            </w: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Conducting regular market analysis to compare strengths/weaknesses and anticipate and understand competitors’ plans; being proactive towards the market situation, foreseeing trends and spotting changes.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Conduct monthly sales and product meets to create awareness of strong presence in the local market.</w:t>
            </w:r>
          </w:p>
        </w:tc>
      </w:tr>
      <w:tr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rPr/>
        <w:tc>
          <w:tcPr>
            <w:tcW w:w="2236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vMerge w:val="continue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7846" w:type="dxa"/>
            <w:gridSpan w:val="2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</w:p>
          <w:p>
            <w:pPr>
              <w:pStyle w:val="style0"/>
              <w:rPr>
                <w:rFonts w:ascii="Baskerville Old Face" w:hAnsi="Baskerville Old Face"/>
                <w:b/>
              </w:rPr>
            </w:pPr>
          </w:p>
          <w:p>
            <w:pPr>
              <w:pStyle w:val="style0"/>
              <w:rPr>
                <w:rFonts w:ascii="Baskerville Old Face" w:hAnsi="Baskerville Old Face"/>
                <w:b/>
              </w:rPr>
            </w:pPr>
          </w:p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Scientific Business Officer-Derma AT.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</w:rPr>
              <w:t>Dr. Reddy’s Laboratories Ltd</w:t>
            </w:r>
            <w:r>
              <w:rPr>
                <w:rFonts w:ascii="Baskerville Old Face" w:hAnsi="Baskerville Old Face"/>
              </w:rPr>
              <w:t>, Lucknow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ascii="Baskerville Old Face" w:hAnsi="Baskerville Old Face"/>
                <w:sz w:val="22"/>
                <w:szCs w:val="22"/>
              </w:rPr>
              <w:t>U.P-INDIA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Nov’10 – </w:t>
            </w:r>
            <w:r>
              <w:rPr>
                <w:sz w:val="22"/>
                <w:szCs w:val="22"/>
              </w:rPr>
              <w:t>Aug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15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W w:w="0" w:type="auto"/>
        <w:tblBorders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732"/>
      </w:tblGrid>
      <w:tr>
        <w:trPr/>
        <w:tc>
          <w:tcPr>
            <w:tcW w:w="2240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</w:p>
        </w:tc>
        <w:tc>
          <w:tcPr>
            <w:tcW w:w="7732" w:type="dxa"/>
            <w:tcBorders/>
          </w:tcPr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Business development of hair and skin Care products like Sunscreen, Moisturizer, Anti-Aging Cream,Hair lotions.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Handled the process activities related to the tie ups with outsource companies for promotion.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Successfully organised digital events like online training, webninar and symposium 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Stellar in creating knowledge base for products by carrying out competitor analysis and interpreting data on basis of market &amp; sales analysis. 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Demonstrated excellence in relationship building with doctors and coordinating them with corporate, schools for various awareness camps.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Meticulously designed various promotional offers for product promotion.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Instrumental in handling the local level market research activities in co-ordination with the marketing Services and preparing product wise sale track records and competitive analysis</w:t>
            </w:r>
          </w:p>
          <w:p>
            <w:pPr>
              <w:pStyle w:val="style179"/>
              <w:numPr>
                <w:ilvl w:val="0"/>
                <w:numId w:val="20"/>
              </w:numPr>
              <w:spacing w:after="160" w:lineRule="auto" w:line="256"/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Collection and evaluation of market data from diverse market sources like questionnaire, customer feedbacks, distributers, chemists etc.</w:t>
            </w:r>
          </w:p>
          <w:p>
            <w:pPr>
              <w:pStyle w:val="style179"/>
              <w:numPr>
                <w:ilvl w:val="0"/>
                <w:numId w:val="20"/>
              </w:numPr>
              <w:spacing w:after="160" w:lineRule="auto" w:line="256"/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Analysing qualitative &amp; quantitative information to support and review new and existing marketing and sales strategies. </w:t>
            </w:r>
          </w:p>
          <w:p>
            <w:pPr>
              <w:pStyle w:val="style179"/>
              <w:numPr>
                <w:ilvl w:val="0"/>
                <w:numId w:val="20"/>
              </w:numPr>
              <w:spacing w:after="160" w:lineRule="auto" w:line="256"/>
              <w:jc w:val="both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Assisted field sales associate through training,new product launch strategies, in-clinic activities.</w:t>
            </w:r>
          </w:p>
        </w:tc>
      </w:tr>
    </w:tbl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160"/>
      </w:tblGrid>
      <w:tr>
        <w:trPr/>
        <w:tc>
          <w:tcPr>
            <w:tcW w:w="8028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Officer</w:t>
            </w:r>
          </w:p>
          <w:p>
            <w:pPr>
              <w:pStyle w:val="style0"/>
              <w:spacing w:after="120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RML Mehrotra Pathology Pvt Ltd</w:t>
            </w:r>
            <w:r>
              <w:rPr>
                <w:sz w:val="22"/>
                <w:szCs w:val="22"/>
              </w:rPr>
              <w:t>, Lucknow, UP-INDIA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Sep’0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– Oct’10</w:t>
            </w:r>
          </w:p>
        </w:tc>
      </w:tr>
    </w:tbl>
    <w:p>
      <w:pPr>
        <w:pStyle w:val="style0"/>
        <w:rPr>
          <w:sz w:val="16"/>
          <w:szCs w:val="16"/>
        </w:rPr>
      </w:pPr>
    </w:p>
    <w:tbl>
      <w:tblPr>
        <w:tblW w:w="0" w:type="auto"/>
        <w:tblBorders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732"/>
      </w:tblGrid>
      <w:tr>
        <w:trPr/>
        <w:tc>
          <w:tcPr>
            <w:tcW w:w="2240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</w:p>
        </w:tc>
        <w:tc>
          <w:tcPr>
            <w:tcW w:w="7732" w:type="dxa"/>
            <w:tcBorders/>
          </w:tcPr>
          <w:p>
            <w:pPr>
              <w:pStyle w:val="style0"/>
              <w:numPr>
                <w:ilvl w:val="0"/>
                <w:numId w:val="21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Dealt with business development of all types of pathological testing and diagnosis</w:t>
            </w:r>
          </w:p>
          <w:p>
            <w:pPr>
              <w:pStyle w:val="style0"/>
              <w:numPr>
                <w:ilvl w:val="0"/>
                <w:numId w:val="21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Handled team of sales executive, conducting training for new pathological tests and market analysis tools.</w:t>
            </w:r>
          </w:p>
          <w:p>
            <w:pPr>
              <w:pStyle w:val="style0"/>
              <w:numPr>
                <w:ilvl w:val="0"/>
                <w:numId w:val="21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Designed promotional diagnostic’s test packages, Building tie-ups with corporate and government offices for annual packages, Administrative management of  pathology collection centers. Data handling and analysis.</w:t>
            </w:r>
          </w:p>
          <w:p>
            <w:pPr>
              <w:pStyle w:val="style0"/>
              <w:numPr>
                <w:ilvl w:val="0"/>
                <w:numId w:val="21"/>
              </w:numPr>
              <w:jc w:val="both"/>
              <w:rPr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Responsible for pathology promotion in Lucknow and administration of pathology 12 collection centers in Lucknow. </w:t>
            </w:r>
          </w:p>
          <w:p>
            <w:pPr>
              <w:pStyle w:val="style0"/>
              <w:ind w:left="720"/>
              <w:rPr>
                <w:sz w:val="20"/>
                <w:szCs w:val="20"/>
              </w:rPr>
            </w:pPr>
          </w:p>
        </w:tc>
      </w:tr>
    </w:tbl>
    <w:p>
      <w:pPr>
        <w:pStyle w:val="style0"/>
        <w:pBdr>
          <w:bottom w:val="single" w:sz="12" w:space="1" w:color="auto"/>
        </w:pBdr>
        <w:rPr>
          <w:sz w:val="22"/>
          <w:szCs w:val="22"/>
        </w:rPr>
      </w:pP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EDUCATION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b/>
        </w:rPr>
        <w:t>Post Graduation Diploma in Marketing</w:t>
      </w:r>
      <w:r>
        <w:rPr>
          <w:rFonts w:ascii="Baskerville Old Face" w:hAnsi="Baskerville Old Face"/>
          <w:sz w:val="22"/>
          <w:szCs w:val="22"/>
        </w:rPr>
        <w:t xml:space="preserve">                                                                                       2005-2007</w:t>
      </w:r>
    </w:p>
    <w:p>
      <w:pPr>
        <w:pStyle w:val="style0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All India Management Association (AIMA)</w:t>
      </w:r>
      <w:r>
        <w:rPr>
          <w:rFonts w:ascii="Baskerville Old Face" w:hAnsi="Baskerville Old Face"/>
          <w:sz w:val="22"/>
          <w:szCs w:val="22"/>
        </w:rPr>
        <w:t>, New Delhi</w:t>
      </w: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b/>
        </w:rPr>
        <w:t>B.Sc – Chemistry</w:t>
      </w:r>
      <w:r>
        <w:rPr>
          <w:rFonts w:ascii="Baskerville Old Face" w:hAnsi="Baskerville Old Face"/>
          <w:b/>
        </w:rPr>
        <w:t xml:space="preserve">                                                                                                                     </w:t>
      </w:r>
      <w:r>
        <w:rPr>
          <w:rFonts w:ascii="Baskerville Old Face" w:hAnsi="Baskerville Old Face"/>
          <w:sz w:val="20"/>
          <w:szCs w:val="20"/>
        </w:rPr>
        <w:t>2001-</w:t>
      </w:r>
      <w:r>
        <w:rPr>
          <w:rFonts w:ascii="Baskerville Old Face" w:hAnsi="Baskerville Old Face"/>
          <w:sz w:val="22"/>
          <w:szCs w:val="22"/>
        </w:rPr>
        <w:t>2004</w:t>
      </w:r>
    </w:p>
    <w:p>
      <w:pPr>
        <w:pStyle w:val="style0"/>
        <w:rPr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University of Lucknow</w:t>
      </w:r>
    </w:p>
    <w:p>
      <w:pPr>
        <w:pStyle w:val="style0"/>
        <w:pBdr>
          <w:bottom w:val="single" w:sz="12" w:space="1" w:color="auto"/>
        </w:pBdr>
        <w:rPr>
          <w:sz w:val="22"/>
          <w:szCs w:val="22"/>
        </w:rPr>
      </w:pP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rPr>
          <w:rFonts w:ascii="Baskerville Old Face" w:hAnsi="Baskerville Old Face"/>
          <w:b/>
        </w:rPr>
      </w:pPr>
    </w:p>
    <w:tbl>
      <w:tblPr>
        <w:tblStyle w:val="style154"/>
        <w:tblW w:w="6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525"/>
      </w:tblGrid>
      <w:tr>
        <w:trPr>
          <w:trHeight w:val="413" w:hRule="atLeast"/>
        </w:trPr>
        <w:tc>
          <w:tcPr>
            <w:tcW w:w="305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LANGUAGES KNOWN:</w:t>
            </w:r>
          </w:p>
        </w:tc>
        <w:tc>
          <w:tcPr>
            <w:tcW w:w="352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Hindi, English.</w:t>
            </w:r>
          </w:p>
        </w:tc>
      </w:tr>
      <w:tr>
        <w:tblPrEx/>
        <w:trPr>
          <w:trHeight w:val="143" w:hRule="atLeast"/>
        </w:trPr>
        <w:tc>
          <w:tcPr>
            <w:tcW w:w="305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 xml:space="preserve">       MARITAL STATUS:   </w:t>
            </w:r>
          </w:p>
        </w:tc>
        <w:tc>
          <w:tcPr>
            <w:tcW w:w="352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Married.</w:t>
            </w:r>
          </w:p>
        </w:tc>
      </w:tr>
    </w:tbl>
    <w:p>
      <w:pPr>
        <w:pStyle w:val="style0"/>
        <w:rPr>
          <w:sz w:val="22"/>
          <w:szCs w:val="22"/>
        </w:rPr>
      </w:pPr>
    </w:p>
    <w:sectPr>
      <w:headerReference w:type="default" r:id="rId2"/>
      <w:footerReference w:type="default" r:id="rId3"/>
      <w:pgSz w:w="12240" w:h="15840" w:orient="portrait"/>
      <w:pgMar w:top="1134" w:right="1134" w:bottom="1134" w:left="1134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0" w:type="auto"/>
      <w:tblLook w:val="01E0" w:firstRow="1" w:lastRow="1" w:firstColumn="1" w:lastColumn="1" w:noHBand="0" w:noVBand="0"/>
    </w:tblPr>
    <w:tblGrid>
      <w:gridCol w:w="5094"/>
      <w:gridCol w:w="5094"/>
    </w:tblGrid>
    <w:tr>
      <w:trPr/>
      <w:tc>
        <w:tcPr>
          <w:tcW w:w="5094" w:type="dxa"/>
          <w:tcBorders/>
        </w:tcPr>
        <w:p>
          <w:pPr>
            <w:pStyle w:val="style32"/>
            <w:rPr>
              <w:sz w:val="20"/>
              <w:szCs w:val="20"/>
            </w:rPr>
          </w:pPr>
        </w:p>
      </w:tc>
      <w:tc>
        <w:tcPr>
          <w:tcW w:w="5094" w:type="dxa"/>
          <w:tcBorders/>
        </w:tcPr>
        <w:p>
          <w:pPr>
            <w:pStyle w:val="style32"/>
            <w:jc w:val="right"/>
            <w:rPr>
              <w:sz w:val="20"/>
              <w:szCs w:val="20"/>
            </w:rPr>
          </w:pPr>
          <w:r>
            <w:rPr>
              <w:rStyle w:val="style41"/>
              <w:sz w:val="20"/>
              <w:szCs w:val="20"/>
            </w:rPr>
            <w:br/>
          </w:r>
          <w:r>
            <w:rPr>
              <w:rStyle w:val="style41"/>
              <w:sz w:val="20"/>
              <w:szCs w:val="20"/>
            </w:rPr>
            <w:t xml:space="preserve">Page </w:t>
          </w:r>
          <w:r>
            <w:rPr>
              <w:rStyle w:val="style41"/>
              <w:sz w:val="20"/>
              <w:szCs w:val="20"/>
            </w:rPr>
            <w:fldChar w:fldCharType="begin"/>
          </w:r>
          <w:r>
            <w:rPr>
              <w:rStyle w:val="style41"/>
              <w:sz w:val="20"/>
              <w:szCs w:val="20"/>
            </w:rPr>
            <w:instrText xml:space="preserve"> PAGE </w:instrText>
          </w:r>
          <w:r>
            <w:rPr>
              <w:rStyle w:val="style41"/>
              <w:sz w:val="20"/>
              <w:szCs w:val="20"/>
            </w:rPr>
            <w:fldChar w:fldCharType="separate"/>
          </w:r>
          <w:r>
            <w:rPr>
              <w:rStyle w:val="style41"/>
              <w:noProof/>
              <w:sz w:val="20"/>
              <w:szCs w:val="20"/>
            </w:rPr>
            <w:t>3</w:t>
          </w:r>
          <w:r>
            <w:rPr>
              <w:rStyle w:val="style41"/>
              <w:sz w:val="20"/>
              <w:szCs w:val="20"/>
            </w:rPr>
            <w:fldChar w:fldCharType="end"/>
          </w:r>
          <w:r>
            <w:rPr>
              <w:rStyle w:val="style41"/>
              <w:sz w:val="20"/>
              <w:szCs w:val="20"/>
            </w:rPr>
            <w:t xml:space="preserve"> of </w:t>
          </w:r>
          <w:r>
            <w:rPr>
              <w:rStyle w:val="style41"/>
              <w:sz w:val="20"/>
              <w:szCs w:val="20"/>
            </w:rPr>
            <w:fldChar w:fldCharType="begin"/>
          </w:r>
          <w:r>
            <w:rPr>
              <w:rStyle w:val="style41"/>
              <w:sz w:val="20"/>
              <w:szCs w:val="20"/>
            </w:rPr>
            <w:instrText xml:space="preserve"> NUMPAGES </w:instrText>
          </w:r>
          <w:r>
            <w:rPr>
              <w:rStyle w:val="style41"/>
              <w:sz w:val="20"/>
              <w:szCs w:val="20"/>
            </w:rPr>
            <w:fldChar w:fldCharType="separate"/>
          </w:r>
          <w:r>
            <w:rPr>
              <w:rStyle w:val="style41"/>
              <w:noProof/>
              <w:sz w:val="20"/>
              <w:szCs w:val="20"/>
            </w:rPr>
            <w:t>3</w:t>
          </w:r>
          <w:r>
            <w:rPr>
              <w:rStyle w:val="style41"/>
              <w:sz w:val="20"/>
              <w:szCs w:val="20"/>
            </w:rPr>
            <w:fldChar w:fldCharType="end"/>
          </w:r>
        </w:p>
      </w:tc>
    </w:tr>
  </w:tbl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12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hybridMultilevel"/>
    <w:tmpl w:val="006ED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1750AE6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AEF8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F5A01F8"/>
    <w:lvl w:ilvl="0" w:tplc="815E616E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CF431F2"/>
    <w:lvl w:ilvl="0" w:tplc="815E616E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C546C3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1B74B8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051E91D2"/>
    <w:lvl w:ilvl="0" w:tplc="2ED89064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AF65A2A"/>
    <w:lvl w:ilvl="0" w:tplc="04090005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DF47130"/>
    <w:lvl w:ilvl="0" w:tplc="815E616E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546C35E"/>
    <w:lvl w:ilvl="0" w:tplc="10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AFE0E76"/>
    <w:lvl w:ilvl="0" w:tplc="210E7734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3490F07A"/>
    <w:lvl w:ilvl="0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750AE6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79484596"/>
    <w:lvl w:ilvl="0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9484596"/>
    <w:lvl w:ilvl="0" w:tplc="050A8EEE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E603C02"/>
    <w:lvl w:ilvl="0" w:tplc="D360C4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ECA4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F9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8BC25FA"/>
    <w:lvl w:ilvl="0" w:tplc="815E616E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F3C0A0C"/>
    <w:lvl w:ilvl="0" w:tplc="D360C472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8627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628779A"/>
    <w:lvl w:ilvl="0" w:tplc="DEC25B7C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21C63580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DE90EE3E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5A62D9EA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86B2FC88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74D46478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E8E2E03C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E3000DFA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B1326722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00000018"/>
    <w:multiLevelType w:val="multilevel"/>
    <w:tmpl w:val="0764F1E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1"/>
  </w:num>
  <w:num w:numId="5">
    <w:abstractNumId w:val="16"/>
  </w:num>
  <w:num w:numId="6">
    <w:abstractNumId w:val="13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10"/>
  </w:num>
  <w:num w:numId="14">
    <w:abstractNumId w:val="20"/>
  </w:num>
  <w:num w:numId="15">
    <w:abstractNumId w:val="4"/>
  </w:num>
  <w:num w:numId="16">
    <w:abstractNumId w:val="0"/>
  </w:num>
  <w:num w:numId="17">
    <w:abstractNumId w:val="17"/>
  </w:num>
  <w:num w:numId="18">
    <w:abstractNumId w:val="3"/>
  </w:num>
  <w:num w:numId="19">
    <w:abstractNumId w:val="7"/>
  </w:num>
  <w:num w:numId="20">
    <w:abstractNumId w:val="19"/>
  </w:num>
  <w:num w:numId="21">
    <w:abstractNumId w:val="22"/>
  </w:num>
  <w:num w:numId="22">
    <w:abstractNumId w:val="18"/>
  </w:num>
  <w:num w:numId="23">
    <w:abstractNumId w:val="8"/>
  </w:num>
  <w:num w:numId="24">
    <w:abstractNumId w:val="24"/>
  </w:num>
  <w:num w:numId="25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noPunctuationKerning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C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7">
    <w:name w:val="Unresolved Mention1"/>
    <w:basedOn w:val="style65"/>
    <w:next w:val="style4097"/>
    <w:uiPriority w:val="99"/>
    <w:rPr>
      <w:color w:val="808080"/>
      <w:shd w:val="clear" w:color="auto" w:fill="e6e6e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postbody1"/>
    <w:next w:val="style4098"/>
    <w:rPr>
      <w:sz w:val="18"/>
      <w:szCs w:val="18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776</Words>
  <Pages>3</Pages>
  <Characters>5174</Characters>
  <Application>WPS Office</Application>
  <DocSecurity>0</DocSecurity>
  <Paragraphs>140</Paragraphs>
  <ScaleCrop>false</ScaleCrop>
  <LinksUpToDate>false</LinksUpToDate>
  <CharactersWithSpaces>6231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2022-04-08T16:42:00Z</dcterms:created>
  <dc:creator>WPS Office</dc:creator>
  <lastModifiedBy>Redmi Note 6 Pro</lastModifiedBy>
  <dcterms:modified xsi:type="dcterms:W3CDTF">2022-12-28T10:26:05Z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397f538c1576407e81597e7c5247b3ae</vt:lpwstr>
  </property>
</Properties>
</file>