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documentparent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80"/>
        <w:gridCol w:w="2840"/>
        <w:gridCol w:w="24"/>
        <w:gridCol w:w="816"/>
        <w:gridCol w:w="7600"/>
        <w:gridCol w:w="480"/>
      </w:tblGrid>
      <w:tr w:rsidR="003D3E95" w14:paraId="1118FA4E" w14:textId="77777777" w:rsidTr="00682B89">
        <w:trPr>
          <w:trHeight w:val="14840"/>
          <w:tblCellSpacing w:w="0" w:type="dxa"/>
        </w:trPr>
        <w:tc>
          <w:tcPr>
            <w:tcW w:w="480" w:type="dxa"/>
            <w:shd w:val="clear" w:color="auto" w:fill="EF943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458EF7F9" w14:textId="77777777" w:rsidR="003D3E95" w:rsidRDefault="003D3E95">
            <w:pPr>
              <w:rPr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EF943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18CBF76E" w14:textId="0A1331B7" w:rsidR="003D3E95" w:rsidRDefault="00000000" w:rsidP="00682B89">
            <w:pPr>
              <w:pStyle w:val="documenthome"/>
              <w:spacing w:before="1700" w:after="220" w:line="300" w:lineRule="atLeas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city-name"/>
                <w:rFonts w:ascii="Monda" w:eastAsia="Monda" w:hAnsi="Monda" w:cs="Monda"/>
                <w:color w:val="FFFFFF"/>
                <w:sz w:val="20"/>
                <w:szCs w:val="20"/>
              </w:rPr>
              <w:t>C</w:t>
            </w:r>
            <w:r w:rsidR="00317447">
              <w:rPr>
                <w:rStyle w:val="documentcity-name"/>
                <w:rFonts w:ascii="Monda" w:eastAsia="Monda" w:hAnsi="Monda" w:cs="Monda"/>
                <w:color w:val="FFFFFF"/>
                <w:sz w:val="20"/>
                <w:szCs w:val="20"/>
              </w:rPr>
              <w:t>algary</w:t>
            </w:r>
            <w:r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</w:rPr>
              <w:t>, Alberta T3K6H2</w:t>
            </w:r>
          </w:p>
          <w:p w14:paraId="120B6E02" w14:textId="77777777" w:rsidR="00682B89" w:rsidRPr="00F82FBE" w:rsidRDefault="00000000" w:rsidP="00682B89">
            <w:pPr>
              <w:pStyle w:val="documentleft-boxcellphone"/>
              <w:spacing w:after="100" w:line="240" w:lineRule="exact"/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</w:rPr>
            </w:pPr>
            <w:r w:rsidRPr="00F82FBE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</w:rPr>
              <w:t>5877005800</w:t>
            </w:r>
          </w:p>
          <w:p w14:paraId="2478CB17" w14:textId="2474AA21" w:rsidR="003D3E95" w:rsidRPr="00682B89" w:rsidRDefault="00000000" w:rsidP="00682B89">
            <w:pPr>
              <w:pStyle w:val="documentleft-boxcellphone"/>
              <w:spacing w:after="100" w:line="240" w:lineRule="exact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proofErr w:type="gramStart"/>
            <w:r>
              <w:rPr>
                <w:rStyle w:val="documentsectiontxt-bold"/>
                <w:rFonts w:ascii="Monda" w:eastAsia="Monda" w:hAnsi="Monda" w:cs="Monda"/>
                <w:color w:val="FFFFFF"/>
                <w:sz w:val="20"/>
                <w:szCs w:val="20"/>
              </w:rPr>
              <w:t>W:</w:t>
            </w:r>
            <w:r w:rsidRPr="00F82FBE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</w:rPr>
              <w:t>jashankalkat@hotmail.c</w:t>
            </w:r>
            <w:r w:rsidR="00317447" w:rsidRPr="00F82FBE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</w:rPr>
              <w:t>o</w:t>
            </w:r>
            <w:r w:rsidR="00682B89" w:rsidRPr="00F82FBE">
              <w:rPr>
                <w:rStyle w:val="span"/>
                <w:rFonts w:ascii="Monda" w:eastAsia="Monda" w:hAnsi="Monda" w:cs="Monda"/>
                <w:color w:val="FFFFFF"/>
                <w:sz w:val="20"/>
                <w:szCs w:val="20"/>
              </w:rPr>
              <w:t>m</w:t>
            </w:r>
            <w:proofErr w:type="gramEnd"/>
          </w:p>
          <w:p w14:paraId="4913E727" w14:textId="77777777" w:rsidR="003D3E95" w:rsidRDefault="00000000">
            <w:pPr>
              <w:pStyle w:val="div"/>
              <w:spacing w:before="220" w:after="220" w:line="280" w:lineRule="atLeast"/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b/>
                <w:bCs/>
                <w:shd w:val="clear" w:color="auto" w:fill="auto"/>
              </w:rPr>
              <w:t>Skills</w:t>
            </w:r>
          </w:p>
          <w:p w14:paraId="1B97AD0B" w14:textId="77777777" w:rsidR="003D3E95" w:rsidRDefault="00000000">
            <w:pPr>
              <w:pStyle w:val="documentleft-boxskillparagraphulli"/>
              <w:numPr>
                <w:ilvl w:val="0"/>
                <w:numId w:val="1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Word processor software knowledge and experience.</w:t>
            </w:r>
          </w:p>
          <w:p w14:paraId="24D64BBA" w14:textId="77777777" w:rsidR="003D3E95" w:rsidRDefault="00000000">
            <w:pPr>
              <w:pStyle w:val="documentleft-boxskillparagraphulli"/>
              <w:numPr>
                <w:ilvl w:val="0"/>
                <w:numId w:val="2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Online research skills.</w:t>
            </w:r>
          </w:p>
          <w:p w14:paraId="4C23D20C" w14:textId="63B84CFA" w:rsidR="003D3E95" w:rsidRDefault="00000000">
            <w:pPr>
              <w:pStyle w:val="documentleft-boxskillparagraphulli"/>
              <w:numPr>
                <w:ilvl w:val="0"/>
                <w:numId w:val="3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Adaptability</w:t>
            </w:r>
            <w:r w:rsidR="00317447"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.</w:t>
            </w:r>
          </w:p>
          <w:p w14:paraId="153DE809" w14:textId="3542EE2F" w:rsidR="003D3E95" w:rsidRDefault="00000000">
            <w:pPr>
              <w:pStyle w:val="documentleft-boxskillparagraphulli"/>
              <w:numPr>
                <w:ilvl w:val="0"/>
                <w:numId w:val="4"/>
              </w:numPr>
              <w:spacing w:after="100"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Organization and Time Management</w:t>
            </w:r>
            <w:r w:rsidR="00317447"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.</w:t>
            </w:r>
          </w:p>
          <w:p w14:paraId="02FB544D" w14:textId="77E20767" w:rsidR="003D3E95" w:rsidRDefault="00000000">
            <w:pPr>
              <w:pStyle w:val="documentleft-boxskillparagraphulli"/>
              <w:numPr>
                <w:ilvl w:val="0"/>
                <w:numId w:val="5"/>
              </w:numPr>
              <w:spacing w:line="300" w:lineRule="atLeast"/>
              <w:ind w:left="160" w:hanging="160"/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</w:pPr>
            <w:r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>Learning new software</w:t>
            </w:r>
            <w:r w:rsidR="00317447">
              <w:rPr>
                <w:rStyle w:val="documentleft-box"/>
                <w:rFonts w:ascii="Monda" w:eastAsia="Monda" w:hAnsi="Monda" w:cs="Monda"/>
                <w:sz w:val="20"/>
                <w:szCs w:val="20"/>
                <w:shd w:val="clear" w:color="auto" w:fill="auto"/>
              </w:rPr>
              <w:t xml:space="preserve"> quickly.</w:t>
            </w:r>
          </w:p>
        </w:tc>
        <w:tc>
          <w:tcPr>
            <w:tcW w:w="24" w:type="dxa"/>
            <w:shd w:val="clear" w:color="auto" w:fill="EF943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7EDDB5D5" w14:textId="77777777" w:rsidR="003D3E95" w:rsidRDefault="003D3E95">
            <w:pPr>
              <w:pStyle w:val="documentmidlef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00" w:lineRule="atLeast"/>
              <w:textAlignment w:val="auto"/>
              <w:rPr>
                <w:rStyle w:val="documentmidleftpaddingcell"/>
                <w:rFonts w:ascii="Monda" w:eastAsia="Monda" w:hAnsi="Monda" w:cs="Monda"/>
                <w:color w:val="333333"/>
                <w:sz w:val="20"/>
                <w:szCs w:val="20"/>
                <w:shd w:val="clear" w:color="auto" w:fill="auto"/>
              </w:rPr>
            </w:pPr>
          </w:p>
        </w:tc>
        <w:tc>
          <w:tcPr>
            <w:tcW w:w="816" w:type="dx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1A959E80" w14:textId="77777777" w:rsidR="003D3E95" w:rsidRDefault="003D3E95">
            <w:pPr>
              <w:pStyle w:val="documentmidleftpaddingcellParagraph"/>
              <w:pBdr>
                <w:top w:val="none" w:sz="0" w:space="0" w:color="auto"/>
                <w:bottom w:val="none" w:sz="0" w:space="0" w:color="auto"/>
              </w:pBdr>
              <w:shd w:val="clear" w:color="auto" w:fill="auto"/>
              <w:spacing w:line="300" w:lineRule="atLeast"/>
              <w:textAlignment w:val="auto"/>
              <w:rPr>
                <w:rStyle w:val="documentmidleftpaddingcell"/>
                <w:rFonts w:ascii="Monda" w:eastAsia="Monda" w:hAnsi="Monda" w:cs="Monda"/>
                <w:color w:val="333333"/>
                <w:sz w:val="20"/>
                <w:szCs w:val="20"/>
                <w:shd w:val="clear" w:color="auto" w:fill="auto"/>
              </w:rPr>
            </w:pPr>
          </w:p>
        </w:tc>
        <w:tc>
          <w:tcPr>
            <w:tcW w:w="7600" w:type="dxa"/>
            <w:tcMar>
              <w:top w:w="0" w:type="dxa"/>
              <w:left w:w="0" w:type="dxa"/>
              <w:bottom w:w="480" w:type="dxa"/>
              <w:right w:w="0" w:type="dxa"/>
            </w:tcMar>
            <w:hideMark/>
          </w:tcPr>
          <w:p w14:paraId="78EE511D" w14:textId="77777777" w:rsidR="003D3E95" w:rsidRDefault="00000000">
            <w:pPr>
              <w:pStyle w:val="documentnamefield"/>
              <w:spacing w:line="620" w:lineRule="exact"/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EF943A"/>
                <w:sz w:val="56"/>
                <w:szCs w:val="56"/>
              </w:rPr>
            </w:pPr>
            <w:r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EF943A"/>
                <w:sz w:val="56"/>
                <w:szCs w:val="56"/>
              </w:rPr>
              <w:t xml:space="preserve">Jashandeep </w:t>
            </w:r>
          </w:p>
          <w:p w14:paraId="69AAC3B6" w14:textId="77777777" w:rsidR="003D3E95" w:rsidRDefault="00000000">
            <w:pPr>
              <w:pStyle w:val="documentnamefield"/>
              <w:spacing w:line="620" w:lineRule="exact"/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EF943A"/>
                <w:sz w:val="56"/>
                <w:szCs w:val="56"/>
              </w:rPr>
            </w:pPr>
            <w:r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EF943A"/>
                <w:sz w:val="56"/>
                <w:szCs w:val="56"/>
              </w:rPr>
              <w:t>Kalkat</w:t>
            </w:r>
          </w:p>
          <w:p w14:paraId="572318D3" w14:textId="77777777" w:rsidR="003D3E95" w:rsidRDefault="003D3E95">
            <w:pPr>
              <w:pStyle w:val="documentgraphic"/>
              <w:spacing w:line="240" w:lineRule="exact"/>
              <w:rPr>
                <w:rStyle w:val="documentparent-sectionright-box"/>
                <w:rFonts w:ascii="Cinzel Decorative" w:eastAsia="Cinzel Decorative" w:hAnsi="Cinzel Decorative" w:cs="Cinzel Decorative"/>
                <w:b/>
                <w:bCs/>
                <w:color w:val="333333"/>
                <w:sz w:val="20"/>
                <w:szCs w:val="20"/>
              </w:rPr>
            </w:pPr>
          </w:p>
          <w:p w14:paraId="787C2C38" w14:textId="77777777" w:rsidR="003D3E95" w:rsidRDefault="00000000">
            <w:pPr>
              <w:pStyle w:val="documentright-boxsectiontitle"/>
              <w:spacing w:before="220" w:after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Professional Summary</w:t>
            </w:r>
          </w:p>
          <w:p w14:paraId="4EB94AD1" w14:textId="0E1715AE" w:rsidR="003D3E95" w:rsidRDefault="00000000">
            <w:pPr>
              <w:pStyle w:val="documentsectionp"/>
              <w:spacing w:after="100"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Attentive translator with an eye for detail. Able to accurately convey the meaning of</w:t>
            </w:r>
            <w:r w:rsidR="00317447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the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source material to</w:t>
            </w:r>
            <w:r w:rsidR="00317447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the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target language with careful attention to nuance and subtleties. </w:t>
            </w:r>
            <w:r w:rsidR="00317447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E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xcellent speaking, writing, and proofreading abilities.</w:t>
            </w:r>
          </w:p>
          <w:p w14:paraId="3578121D" w14:textId="77777777" w:rsidR="003D3E95" w:rsidRDefault="00000000">
            <w:pPr>
              <w:pStyle w:val="documentright-boxsectiontitle"/>
              <w:spacing w:before="220" w:after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Language Skills</w:t>
            </w:r>
          </w:p>
          <w:p w14:paraId="5A5BA25F" w14:textId="1D80C672" w:rsidR="003D3E95" w:rsidRDefault="00000000">
            <w:pPr>
              <w:pStyle w:val="documentsinglecolumnli"/>
              <w:numPr>
                <w:ilvl w:val="0"/>
                <w:numId w:val="6"/>
              </w:numPr>
              <w:spacing w:after="80" w:line="300" w:lineRule="atLeast"/>
              <w:ind w:left="160" w:hanging="160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Native speaker of English being born and raised in a</w:t>
            </w:r>
            <w:r w:rsidR="00317447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n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  <w:proofErr w:type="gramStart"/>
            <w:r w:rsidR="00317447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E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nglish speaking</w:t>
            </w:r>
            <w:proofErr w:type="gramEnd"/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country </w:t>
            </w:r>
          </w:p>
          <w:p w14:paraId="08710D6D" w14:textId="77777777" w:rsidR="003D3E95" w:rsidRDefault="00000000">
            <w:pPr>
              <w:pStyle w:val="documentsinglecolumnli"/>
              <w:numPr>
                <w:ilvl w:val="0"/>
                <w:numId w:val="6"/>
              </w:numPr>
              <w:spacing w:after="80" w:line="300" w:lineRule="atLeast"/>
              <w:ind w:left="160" w:hanging="160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Proficient in writing and reading Spanish after studying for 3 years.</w:t>
            </w:r>
          </w:p>
          <w:p w14:paraId="741CCC30" w14:textId="77777777" w:rsidR="003D3E95" w:rsidRDefault="003D3E95">
            <w:pPr>
              <w:pStyle w:val="documentsectionp"/>
              <w:spacing w:after="100"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</w:p>
          <w:p w14:paraId="0FD2331E" w14:textId="77777777" w:rsidR="003D3E95" w:rsidRDefault="00000000">
            <w:pPr>
              <w:pStyle w:val="documentsectionp"/>
              <w:spacing w:after="100"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0DFFCC1C" w14:textId="2786D67B" w:rsidR="003D3E95" w:rsidRDefault="00000000">
            <w:pPr>
              <w:pStyle w:val="documentright-boxsectiontitle"/>
              <w:spacing w:before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Volunteer</w:t>
            </w:r>
            <w:r w:rsidR="00267F4E">
              <w:rPr>
                <w:rStyle w:val="documentparent-sectionright-box"/>
                <w:rFonts w:ascii="Monda" w:eastAsia="Monda" w:hAnsi="Monda" w:cs="Monda"/>
                <w:b/>
                <w:bCs/>
              </w:rPr>
              <w:t xml:space="preserve"> Experience</w:t>
            </w:r>
          </w:p>
          <w:p w14:paraId="29460938" w14:textId="77777777" w:rsidR="003D3E95" w:rsidRDefault="00000000">
            <w:pPr>
              <w:pStyle w:val="div"/>
              <w:spacing w:line="220" w:lineRule="exac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 </w:t>
            </w:r>
          </w:p>
          <w:p w14:paraId="7EDC61E9" w14:textId="77777777" w:rsidR="003D3E95" w:rsidRDefault="00000000">
            <w:pPr>
              <w:pStyle w:val="div"/>
              <w:spacing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documentsectiontxt-bold"/>
                <w:rFonts w:ascii="Monda" w:eastAsia="Monda" w:hAnsi="Monda" w:cs="Monda"/>
                <w:color w:val="333333"/>
                <w:sz w:val="20"/>
                <w:szCs w:val="20"/>
              </w:rPr>
              <w:t>Wikipedia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</w:p>
          <w:tbl>
            <w:tblPr>
              <w:tblStyle w:val="documentright-boxmultiparasecparagraph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20"/>
              <w:gridCol w:w="140"/>
              <w:gridCol w:w="7340"/>
            </w:tblGrid>
            <w:tr w:rsidR="003D3E95" w14:paraId="6FDC0163" w14:textId="77777777">
              <w:trPr>
                <w:tblCellSpacing w:w="0" w:type="dxa"/>
              </w:trPr>
              <w:tc>
                <w:tcPr>
                  <w:tcW w:w="1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7A52D2A" w14:textId="77777777" w:rsidR="003D3E95" w:rsidRDefault="003D3E95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140" w:type="dxa"/>
                  <w:tcBorders>
                    <w:left w:val="single" w:sz="8" w:space="0" w:color="EF943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C29879" w14:textId="77777777" w:rsidR="003D3E95" w:rsidRDefault="003D3E95">
                  <w:pPr>
                    <w:pStyle w:val="documentright-boxmultiparasecparagraphTableleftparacellParagraph"/>
                    <w:spacing w:line="300" w:lineRule="atLeast"/>
                    <w:textAlignment w:val="auto"/>
                    <w:rPr>
                      <w:rStyle w:val="documentright-boxmultiparasecparagraphTableleftparacell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7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60293B" w14:textId="77777777" w:rsidR="003D3E95" w:rsidRDefault="00000000">
                  <w:pPr>
                    <w:pStyle w:val="documentright-boxmultiparasecpaddedline"/>
                    <w:spacing w:line="10" w:lineRule="exac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noProof/>
                      <w:color w:val="333333"/>
                      <w:sz w:val="20"/>
                      <w:szCs w:val="20"/>
                    </w:rPr>
                    <w:drawing>
                      <wp:anchor distT="0" distB="0" distL="114300" distR="114300" simplePos="0" relativeHeight="251658240" behindDoc="0" locked="0" layoutInCell="1" allowOverlap="1" wp14:anchorId="782418FC" wp14:editId="1BDF7DB3">
                        <wp:simplePos x="0" y="0"/>
                        <wp:positionH relativeFrom="column">
                          <wp:posOffset>-127000</wp:posOffset>
                        </wp:positionH>
                        <wp:positionV relativeFrom="paragraph">
                          <wp:posOffset>-63500</wp:posOffset>
                        </wp:positionV>
                        <wp:extent cx="89410" cy="241763"/>
                        <wp:effectExtent l="0" t="0" r="0" b="0"/>
                        <wp:wrapNone/>
                        <wp:docPr id="100002" name="Picture 10000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2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410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2E1A9D05" w14:textId="77777777" w:rsidR="003D3E95" w:rsidRDefault="00000000">
                  <w:pPr>
                    <w:pStyle w:val="documentpaddedlinedates-wrapper"/>
                    <w:spacing w:line="300" w:lineRule="atLeast"/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January 2024 - Current</w:t>
                  </w:r>
                </w:p>
                <w:p w14:paraId="4E068176" w14:textId="77777777" w:rsidR="003D3E95" w:rsidRDefault="00000000">
                  <w:pPr>
                    <w:spacing w:line="300" w:lineRule="atLeast"/>
                    <w:textAlignment w:val="auto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Article Translator</w:t>
                  </w:r>
                  <w:r>
                    <w:rPr>
                      <w:rStyle w:val="documentright-boxmultiparasecparagraphTableparagraphWrapper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 xml:space="preserve"> </w:t>
                  </w:r>
                </w:p>
                <w:p w14:paraId="6AA171FE" w14:textId="77777777" w:rsidR="003D3E95" w:rsidRDefault="00000000">
                  <w:pPr>
                    <w:pStyle w:val="documentsinglecolumnli"/>
                    <w:numPr>
                      <w:ilvl w:val="0"/>
                      <w:numId w:val="7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Kept translation processes consistent with development, implementation and regular use of recommended strategies and standard checklists.</w:t>
                  </w:r>
                </w:p>
                <w:p w14:paraId="4E9F0D37" w14:textId="77777777" w:rsidR="003D3E95" w:rsidRDefault="00000000">
                  <w:pPr>
                    <w:pStyle w:val="documentsinglecolumnli"/>
                    <w:numPr>
                      <w:ilvl w:val="0"/>
                      <w:numId w:val="7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Checked specific words and phrases against official sources to maintain intended meanings.</w:t>
                  </w:r>
                </w:p>
                <w:p w14:paraId="46CADF0E" w14:textId="77777777" w:rsidR="003D3E95" w:rsidRDefault="00000000">
                  <w:pPr>
                    <w:pStyle w:val="documentsinglecolumnli"/>
                    <w:numPr>
                      <w:ilvl w:val="0"/>
                      <w:numId w:val="7"/>
                    </w:numPr>
                    <w:spacing w:after="80" w:line="300" w:lineRule="atLeast"/>
                    <w:ind w:left="160" w:hanging="160"/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Monda" w:eastAsia="Monda" w:hAnsi="Monda" w:cs="Monda"/>
                      <w:color w:val="333333"/>
                      <w:sz w:val="20"/>
                      <w:szCs w:val="20"/>
                    </w:rPr>
                    <w:t>Translated documents with careful approach focused on maintaining original meaning and tone.</w:t>
                  </w:r>
                </w:p>
              </w:tc>
            </w:tr>
          </w:tbl>
          <w:p w14:paraId="662E22FB" w14:textId="77777777" w:rsidR="003D3E95" w:rsidRDefault="00000000">
            <w:pPr>
              <w:pStyle w:val="documentright-boxsectiontitle"/>
              <w:spacing w:before="220" w:after="220" w:line="280" w:lineRule="atLeast"/>
              <w:rPr>
                <w:rStyle w:val="documentparent-sectionright-box"/>
                <w:rFonts w:ascii="Monda" w:eastAsia="Monda" w:hAnsi="Monda" w:cs="Monda"/>
                <w:b/>
                <w:bCs/>
              </w:rPr>
            </w:pPr>
            <w:r>
              <w:rPr>
                <w:rStyle w:val="documentparent-sectionright-box"/>
                <w:rFonts w:ascii="Monda" w:eastAsia="Monda" w:hAnsi="Monda" w:cs="Monda"/>
                <w:b/>
                <w:bCs/>
              </w:rPr>
              <w:t>Education</w:t>
            </w:r>
          </w:p>
          <w:p w14:paraId="1300E64E" w14:textId="77777777" w:rsidR="003D3E95" w:rsidRDefault="00000000">
            <w:pPr>
              <w:pStyle w:val="documentsectionp"/>
              <w:spacing w:after="100"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Strong1"/>
                <w:rFonts w:ascii="Monda" w:eastAsia="Monda" w:hAnsi="Monda" w:cs="Monda"/>
                <w:b/>
                <w:bCs/>
                <w:color w:val="333333"/>
                <w:sz w:val="20"/>
                <w:szCs w:val="20"/>
              </w:rPr>
              <w:t>Lengalia</w:t>
            </w:r>
            <w:proofErr w:type="spellEnd"/>
            <w:r>
              <w:rPr>
                <w:rStyle w:val="Strong1"/>
                <w:rFonts w:ascii="Monda" w:eastAsia="Monda" w:hAnsi="Monda" w:cs="Monda"/>
                <w:b/>
                <w:bCs/>
                <w:color w:val="333333"/>
                <w:sz w:val="20"/>
                <w:szCs w:val="20"/>
              </w:rPr>
              <w:t xml:space="preserve"> Spanish CEFR Levels A2-C2</w:t>
            </w:r>
          </w:p>
          <w:p w14:paraId="24900020" w14:textId="0FEB21B6" w:rsidR="003D3E95" w:rsidRDefault="00000000">
            <w:pPr>
              <w:pStyle w:val="documentsectionp"/>
              <w:spacing w:after="100" w:line="300" w:lineRule="atLeast"/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</w:pPr>
            <w:r>
              <w:rPr>
                <w:rStyle w:val="Strong1"/>
                <w:rFonts w:ascii="Monda" w:eastAsia="Monda" w:hAnsi="Monda" w:cs="Monda"/>
                <w:b/>
                <w:bCs/>
                <w:color w:val="333333"/>
                <w:sz w:val="20"/>
                <w:szCs w:val="20"/>
              </w:rPr>
              <w:t>500 hours (average)</w:t>
            </w:r>
            <w:r>
              <w:rPr>
                <w:rStyle w:val="Strong1"/>
                <w:rFonts w:ascii="Monda" w:eastAsia="Monda" w:hAnsi="Monda" w:cs="Mond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Strong1"/>
                <w:rFonts w:ascii="Monda" w:eastAsia="Monda" w:hAnsi="Monda" w:cs="Mond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Strong1"/>
                <w:rFonts w:ascii="Monda" w:eastAsia="Monda" w:hAnsi="Monda" w:cs="Monda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The course instructed me in understanding essential concepts of Spanish like verb conjugation, pronouns and more intricate aspects of Spanish grammar such as complex clauses. During the course I developed my skill of reading comprehension by reading short excerpts. This course required me to understand more complex grammar,</w:t>
            </w:r>
            <w:r w:rsidR="00317447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vocabulary and subject matter to pass</w:t>
            </w:r>
            <w:r w:rsidR="00317447"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>.</w:t>
            </w:r>
            <w:r>
              <w:rPr>
                <w:rStyle w:val="documentparent-sectionright-box"/>
                <w:rFonts w:ascii="Monda" w:eastAsia="Monda" w:hAnsi="Monda" w:cs="Monda"/>
                <w:color w:val="333333"/>
                <w:sz w:val="20"/>
                <w:szCs w:val="20"/>
              </w:rPr>
              <w:t xml:space="preserve"> I would require this knowledge to translate more complex Spanish subject matter, with more depth, nuance, and intricacy.</w:t>
            </w:r>
          </w:p>
        </w:tc>
        <w:tc>
          <w:tcPr>
            <w:tcW w:w="480" w:type="dxa"/>
            <w:tcMar>
              <w:top w:w="480" w:type="dxa"/>
              <w:left w:w="0" w:type="dxa"/>
              <w:bottom w:w="480" w:type="dxa"/>
              <w:right w:w="0" w:type="dxa"/>
            </w:tcMar>
            <w:hideMark/>
          </w:tcPr>
          <w:p w14:paraId="43619189" w14:textId="77777777" w:rsidR="003D3E95" w:rsidRDefault="003D3E95">
            <w:pPr>
              <w:pStyle w:val="documentrightpaddingcellParagraph"/>
              <w:pBdr>
                <w:top w:val="none" w:sz="0" w:space="0" w:color="auto"/>
                <w:bottom w:val="none" w:sz="0" w:space="0" w:color="auto"/>
              </w:pBdr>
              <w:spacing w:line="300" w:lineRule="atLeast"/>
              <w:textAlignment w:val="auto"/>
              <w:rPr>
                <w:rStyle w:val="documentrightpaddingcell"/>
                <w:rFonts w:ascii="Monda" w:eastAsia="Monda" w:hAnsi="Monda" w:cs="Monda"/>
                <w:color w:val="333333"/>
                <w:sz w:val="20"/>
                <w:szCs w:val="20"/>
              </w:rPr>
            </w:pPr>
          </w:p>
        </w:tc>
      </w:tr>
    </w:tbl>
    <w:p w14:paraId="06474B65" w14:textId="77777777" w:rsidR="003D3E95" w:rsidRDefault="00000000">
      <w:pPr>
        <w:spacing w:line="20" w:lineRule="auto"/>
        <w:rPr>
          <w:rFonts w:ascii="Monda" w:eastAsia="Monda" w:hAnsi="Monda" w:cs="Monda"/>
          <w:color w:val="333333"/>
          <w:sz w:val="20"/>
          <w:szCs w:val="20"/>
        </w:rPr>
      </w:pPr>
      <w:r>
        <w:rPr>
          <w:color w:val="FFFFFF"/>
          <w:sz w:val="2"/>
        </w:rPr>
        <w:t>.</w:t>
      </w:r>
    </w:p>
    <w:sectPr w:rsidR="003D3E95">
      <w:headerReference w:type="default" r:id="rId9"/>
      <w:footerReference w:type="default" r:id="rId10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3BF6" w14:textId="77777777" w:rsidR="00CE554E" w:rsidRDefault="00CE554E">
      <w:pPr>
        <w:spacing w:line="240" w:lineRule="auto"/>
      </w:pPr>
      <w:r>
        <w:separator/>
      </w:r>
    </w:p>
  </w:endnote>
  <w:endnote w:type="continuationSeparator" w:id="0">
    <w:p w14:paraId="3FDAE5C4" w14:textId="77777777" w:rsidR="00CE554E" w:rsidRDefault="00CE55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da">
    <w:charset w:val="00"/>
    <w:family w:val="auto"/>
    <w:pitch w:val="default"/>
    <w:sig w:usb0="00000000" w:usb1="00000000" w:usb2="00000000" w:usb3="00000000" w:csb0="00000001" w:csb1="00000000"/>
    <w:embedRegular r:id="rId1" w:fontKey="{8C790271-9085-402C-9DC9-C723DF5CE5E0}"/>
    <w:embedBold r:id="rId2" w:fontKey="{925794EA-40B2-44FC-8B04-2271BBC4A941}"/>
  </w:font>
  <w:font w:name="Cinzel Decorative">
    <w:charset w:val="00"/>
    <w:family w:val="auto"/>
    <w:pitch w:val="default"/>
    <w:embedBold r:id="rId3" w:fontKey="{C9EC8C87-56CA-408E-9BF1-4F2613704FA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692EB" w14:textId="77777777" w:rsidR="003D3E95" w:rsidRDefault="00000000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6822C" w14:textId="77777777" w:rsidR="00CE554E" w:rsidRDefault="00CE554E">
      <w:pPr>
        <w:spacing w:line="240" w:lineRule="auto"/>
      </w:pPr>
      <w:r>
        <w:separator/>
      </w:r>
    </w:p>
  </w:footnote>
  <w:footnote w:type="continuationSeparator" w:id="0">
    <w:p w14:paraId="0A133102" w14:textId="77777777" w:rsidR="00CE554E" w:rsidRDefault="00CE55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360" w14:textId="77777777" w:rsidR="003D3E95" w:rsidRDefault="00000000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203AB03C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82544C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62BD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8C2F2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B906A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8B6FA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15C2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027C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D80F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FABA4C54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819480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F425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7C8C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1E1E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E0C58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785B7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A8B33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56C61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3CA4962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91781A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0671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3282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9CE7C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7CDD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D423B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3E96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2686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594649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2FF2D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36A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02C7D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DB296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68E1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0E4C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3664D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7495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1B120786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EF1497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80EF4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30E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95A40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5CB4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A68CE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F8C7B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FCCE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10C22F6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5290D0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C1CE4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37253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B3E7C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6EE49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F42C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F2AB2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B14D5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97A0723A">
      <w:start w:val="1"/>
      <w:numFmt w:val="bullet"/>
      <w:lvlText w:val=""/>
      <w:lvlJc w:val="left"/>
      <w:pPr>
        <w:ind w:left="720" w:hanging="360"/>
      </w:pPr>
      <w:rPr>
        <w:rFonts w:ascii="Symbol" w:hAnsi="Symbol"/>
        <w:position w:val="3"/>
        <w:sz w:val="14"/>
      </w:rPr>
    </w:lvl>
    <w:lvl w:ilvl="1" w:tplc="9300F2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DE90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7AAE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45AB1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9E90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1ACA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82A2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BA6B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751783477">
    <w:abstractNumId w:val="0"/>
  </w:num>
  <w:num w:numId="2" w16cid:durableId="570896907">
    <w:abstractNumId w:val="1"/>
  </w:num>
  <w:num w:numId="3" w16cid:durableId="1053045462">
    <w:abstractNumId w:val="2"/>
  </w:num>
  <w:num w:numId="4" w16cid:durableId="822543946">
    <w:abstractNumId w:val="3"/>
  </w:num>
  <w:num w:numId="5" w16cid:durableId="842816211">
    <w:abstractNumId w:val="4"/>
  </w:num>
  <w:num w:numId="6" w16cid:durableId="1083651196">
    <w:abstractNumId w:val="5"/>
  </w:num>
  <w:num w:numId="7" w16cid:durableId="339659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TrueType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95"/>
    <w:rsid w:val="00267F4E"/>
    <w:rsid w:val="00317447"/>
    <w:rsid w:val="003D3E95"/>
    <w:rsid w:val="00682B89"/>
    <w:rsid w:val="00874AD7"/>
    <w:rsid w:val="00CE554E"/>
    <w:rsid w:val="00F8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7AA3D"/>
  <w15:docId w15:val="{FF88AEA3-25B3-4FD9-A338-2EB80754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ocumentfontsize">
    <w:name w:val="document_fontsize"/>
    <w:basedOn w:val="Normal"/>
    <w:pPr>
      <w:spacing w:line="300" w:lineRule="atLeast"/>
    </w:pPr>
    <w:rPr>
      <w:sz w:val="20"/>
      <w:szCs w:val="20"/>
    </w:rPr>
  </w:style>
  <w:style w:type="character" w:customStyle="1" w:styleId="documentleftpaddingcell">
    <w:name w:val="document_leftpaddingcell"/>
    <w:basedOn w:val="DefaultParagraphFont"/>
    <w:rPr>
      <w:shd w:val="clear" w:color="auto" w:fill="EF943A"/>
    </w:rPr>
  </w:style>
  <w:style w:type="character" w:customStyle="1" w:styleId="documentleft-box">
    <w:name w:val="document_left-box"/>
    <w:basedOn w:val="DefaultParagraphFont"/>
    <w:rPr>
      <w:color w:val="FFFFFF"/>
      <w:shd w:val="clear" w:color="auto" w:fill="EF943A"/>
    </w:rPr>
  </w:style>
  <w:style w:type="paragraph" w:customStyle="1" w:styleId="documentleft-boxsectionnth-child1">
    <w:name w:val="document_left-box_section_nth-child(1)"/>
    <w:basedOn w:val="Normal"/>
  </w:style>
  <w:style w:type="paragraph" w:customStyle="1" w:styleId="documentleft-boxsectionfirstparagraph">
    <w:name w:val="document_left-box_section_firstparagraph"/>
    <w:basedOn w:val="Normal"/>
  </w:style>
  <w:style w:type="paragraph" w:customStyle="1" w:styleId="div">
    <w:name w:val="div"/>
    <w:basedOn w:val="Normal"/>
  </w:style>
  <w:style w:type="paragraph" w:customStyle="1" w:styleId="documenthome">
    <w:name w:val="document_home"/>
    <w:basedOn w:val="Normal"/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city-name">
    <w:name w:val="document_city-name"/>
    <w:basedOn w:val="DefaultParagraphFont"/>
  </w:style>
  <w:style w:type="paragraph" w:customStyle="1" w:styleId="documentphone">
    <w:name w:val="document_phone"/>
    <w:basedOn w:val="Normal"/>
  </w:style>
  <w:style w:type="paragraph" w:customStyle="1" w:styleId="documentleft-boxcellphone">
    <w:name w:val="document_left-box_cellphone"/>
    <w:basedOn w:val="Normal"/>
  </w:style>
  <w:style w:type="character" w:customStyle="1" w:styleId="documentleft-boxcellphoneCharacter">
    <w:name w:val="document_left-box_cellphone Character"/>
    <w:basedOn w:val="DefaultParagraphFont"/>
  </w:style>
  <w:style w:type="paragraph" w:customStyle="1" w:styleId="documentleft-boxemail">
    <w:name w:val="document_left-box_email"/>
    <w:basedOn w:val="Normal"/>
  </w:style>
  <w:style w:type="character" w:customStyle="1" w:styleId="documentsectiontxt-bold">
    <w:name w:val="document_section_txt-bold"/>
    <w:basedOn w:val="DefaultParagraphFont"/>
    <w:rPr>
      <w:b/>
      <w:bCs/>
    </w:rPr>
  </w:style>
  <w:style w:type="character" w:customStyle="1" w:styleId="documentleft-boxemailCharacter">
    <w:name w:val="document_left-box_email Character"/>
    <w:basedOn w:val="DefaultParagraphFont"/>
  </w:style>
  <w:style w:type="paragraph" w:customStyle="1" w:styleId="documentsection">
    <w:name w:val="document_section"/>
    <w:basedOn w:val="Normal"/>
  </w:style>
  <w:style w:type="paragraph" w:customStyle="1" w:styleId="documentheading">
    <w:name w:val="document_heading"/>
    <w:basedOn w:val="Normal"/>
    <w:pPr>
      <w:spacing w:line="280" w:lineRule="atLeast"/>
    </w:pPr>
    <w:rPr>
      <w:b/>
      <w:bCs/>
    </w:rPr>
  </w:style>
  <w:style w:type="paragraph" w:customStyle="1" w:styleId="documentleft-boxskillparagraph">
    <w:name w:val="document_left-box_skill_paragraph"/>
    <w:basedOn w:val="Normal"/>
  </w:style>
  <w:style w:type="paragraph" w:customStyle="1" w:styleId="documentleft-boxskillparagraphulli">
    <w:name w:val="document_left-box_skill_paragraph_ul_li"/>
    <w:basedOn w:val="Normal"/>
  </w:style>
  <w:style w:type="character" w:customStyle="1" w:styleId="documentmidleftpaddingcell">
    <w:name w:val="document_midleftpaddingcell"/>
    <w:basedOn w:val="DefaultParagraphFont"/>
    <w:rPr>
      <w:shd w:val="clear" w:color="auto" w:fill="EF943A"/>
    </w:rPr>
  </w:style>
  <w:style w:type="paragraph" w:customStyle="1" w:styleId="documentmidleftpaddingcellParagraph">
    <w:name w:val="document_midleftpaddingcell Paragraph"/>
    <w:basedOn w:val="Normal"/>
    <w:pPr>
      <w:pBdr>
        <w:top w:val="none" w:sz="0" w:space="24" w:color="auto"/>
        <w:bottom w:val="none" w:sz="0" w:space="24" w:color="auto"/>
      </w:pBdr>
      <w:shd w:val="clear" w:color="auto" w:fill="EF943A"/>
      <w:textAlignment w:val="top"/>
    </w:pPr>
    <w:rPr>
      <w:shd w:val="clear" w:color="auto" w:fill="EF943A"/>
    </w:rPr>
  </w:style>
  <w:style w:type="character" w:customStyle="1" w:styleId="documentmidrightpaddingcell">
    <w:name w:val="document_midrightpaddingcell"/>
    <w:basedOn w:val="DefaultParagraphFont"/>
  </w:style>
  <w:style w:type="character" w:customStyle="1" w:styleId="documentparent-sectionright-box">
    <w:name w:val="document_parent-section_right-box"/>
    <w:basedOn w:val="DefaultParagraphFont"/>
  </w:style>
  <w:style w:type="paragraph" w:customStyle="1" w:styleId="documentright-boxsectionnth-child1">
    <w:name w:val="document_right-box_section_nth-child(1)"/>
    <w:basedOn w:val="Normal"/>
  </w:style>
  <w:style w:type="paragraph" w:customStyle="1" w:styleId="documentright-boxsectionfirstparagraph">
    <w:name w:val="document_right-box_section_firstparagraph"/>
    <w:basedOn w:val="Normal"/>
  </w:style>
  <w:style w:type="paragraph" w:customStyle="1" w:styleId="documentname">
    <w:name w:val="document_name"/>
    <w:basedOn w:val="Normal"/>
    <w:pPr>
      <w:spacing w:line="620" w:lineRule="atLeast"/>
    </w:pPr>
    <w:rPr>
      <w:color w:val="EF943A"/>
      <w:sz w:val="56"/>
      <w:szCs w:val="56"/>
    </w:rPr>
  </w:style>
  <w:style w:type="paragraph" w:customStyle="1" w:styleId="documentnamefield">
    <w:name w:val="document_name_field"/>
    <w:basedOn w:val="Normal"/>
  </w:style>
  <w:style w:type="character" w:customStyle="1" w:styleId="documentnamefieldCharacter">
    <w:name w:val="document_name_field Character"/>
    <w:basedOn w:val="DefaultParagraphFont"/>
  </w:style>
  <w:style w:type="paragraph" w:customStyle="1" w:styleId="documentgraphic">
    <w:name w:val="document_graphic"/>
    <w:basedOn w:val="Normal"/>
  </w:style>
  <w:style w:type="character" w:customStyle="1" w:styleId="documentgraphicCharacter">
    <w:name w:val="document_graphic Character"/>
    <w:basedOn w:val="DefaultParagraphFont"/>
  </w:style>
  <w:style w:type="paragraph" w:customStyle="1" w:styleId="documentright-boxheading">
    <w:name w:val="document_right-box_heading"/>
    <w:basedOn w:val="Normal"/>
    <w:rPr>
      <w:color w:val="EF943A"/>
    </w:rPr>
  </w:style>
  <w:style w:type="paragraph" w:customStyle="1" w:styleId="documentright-boxsectiontitle">
    <w:name w:val="document_right-box_sectiontitle"/>
    <w:basedOn w:val="Normal"/>
    <w:rPr>
      <w:color w:val="EF943A"/>
    </w:rPr>
  </w:style>
  <w:style w:type="paragraph" w:customStyle="1" w:styleId="documentsectionp">
    <w:name w:val="document_section_p"/>
    <w:basedOn w:val="Normal"/>
  </w:style>
  <w:style w:type="paragraph" w:customStyle="1" w:styleId="documentsinglecolumnli">
    <w:name w:val="document_singlecolumn_li"/>
    <w:basedOn w:val="Normal"/>
  </w:style>
  <w:style w:type="paragraph" w:customStyle="1" w:styleId="documentvltr-secheading">
    <w:name w:val="document_vltr-sec_heading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right-boxmultiparasecparagraphTableleftparacell">
    <w:name w:val="document_right-box_multiparasec_paragraphTable_leftparacell"/>
    <w:basedOn w:val="DefaultParagraphFont"/>
  </w:style>
  <w:style w:type="paragraph" w:customStyle="1" w:styleId="documentright-boxmultiparasecparagraphTableleftparacellParagraph">
    <w:name w:val="document_right-box_multiparasec_paragraphTable_leftparacell Paragraph"/>
    <w:basedOn w:val="Normal"/>
    <w:pPr>
      <w:textAlignment w:val="top"/>
    </w:pPr>
  </w:style>
  <w:style w:type="character" w:customStyle="1" w:styleId="documentright-boxmultiparasecparagraphTablemidparacell">
    <w:name w:val="document_right-box_multiparasec_paragraphTable_midparacell"/>
    <w:basedOn w:val="DefaultParagraphFont"/>
  </w:style>
  <w:style w:type="character" w:customStyle="1" w:styleId="documentright-boxmultiparasecparagraphTableparagraphWrapper">
    <w:name w:val="document_right-box_multiparasec_paragraphTable_paragraphWrapper"/>
    <w:basedOn w:val="DefaultParagraphFont"/>
  </w:style>
  <w:style w:type="paragraph" w:customStyle="1" w:styleId="documentright-boxmultiparasecpaddedline">
    <w:name w:val="document_right-box_multiparasec_paddedline"/>
    <w:basedOn w:val="Normal"/>
  </w:style>
  <w:style w:type="paragraph" w:customStyle="1" w:styleId="documentpaddedlinedates-wrapper">
    <w:name w:val="document_paddedline_dates-wrapper"/>
    <w:basedOn w:val="Normal"/>
  </w:style>
  <w:style w:type="table" w:customStyle="1" w:styleId="documentright-boxmultiparasecparagraphTable">
    <w:name w:val="document_right-box_multiparasec_paragraphTable"/>
    <w:basedOn w:val="TableNormal"/>
    <w:tblPr/>
  </w:style>
  <w:style w:type="character" w:customStyle="1" w:styleId="Strong1">
    <w:name w:val="Strong1"/>
    <w:basedOn w:val="DefaultParagraphFont"/>
    <w:rPr>
      <w:bdr w:val="none" w:sz="0" w:space="0" w:color="auto"/>
      <w:vertAlign w:val="baseline"/>
    </w:rPr>
  </w:style>
  <w:style w:type="character" w:customStyle="1" w:styleId="documentrightpaddingcell">
    <w:name w:val="document_rightpaddingcell"/>
    <w:basedOn w:val="DefaultParagraphFont"/>
  </w:style>
  <w:style w:type="paragraph" w:customStyle="1" w:styleId="documentrightpaddingcellParagraph">
    <w:name w:val="document_rightpaddingcell Paragraph"/>
    <w:basedOn w:val="Normal"/>
    <w:pPr>
      <w:pBdr>
        <w:top w:val="none" w:sz="0" w:space="24" w:color="auto"/>
        <w:bottom w:val="none" w:sz="0" w:space="24" w:color="auto"/>
      </w:pBdr>
      <w:textAlignment w:val="top"/>
    </w:pPr>
  </w:style>
  <w:style w:type="table" w:customStyle="1" w:styleId="documentparent-section">
    <w:name w:val="document_parent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60186-937A-4911-9091-6D5428F6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Jashandeep  Kalkat</vt:lpstr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Jashandeep  Kalkat</dc:title>
  <dc:creator>jashan kalkat</dc:creator>
  <cp:lastModifiedBy>jashan kalkat</cp:lastModifiedBy>
  <cp:revision>5</cp:revision>
  <dcterms:created xsi:type="dcterms:W3CDTF">2024-06-11T01:19:00Z</dcterms:created>
  <dcterms:modified xsi:type="dcterms:W3CDTF">2024-06-11T01:23:00Z</dcterms:modified>
</cp:coreProperties>
</file>